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26_NAT_045 VOB</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NH3-Detektion-Gebäudeübergeifende Signalübertragung</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 xml:space="preserve">Eine der geforderten Schutzmaßnahmen sieht die Errichtung einer Alarmierungsanlage vor. Auf den
Produktionsgelände Infineon wird eine Gasdetektionsanlage errichtet. Diese Gasdetektion erkennt den Austritt von
NH3 auf dem Produktionsgelände und löst einen Alarm aus. Dieser Alarm wird dann auf verschiedenen
Signalwegen bis zum Nachbargelände der DGUV übertragen werden. Auf dem Gelände der DGUV sind diese Alarmsignale auf die BMA und eine Sirenenanlage weiterzuleiten. Der Leistungsumfang zur Weiterleitung des
Alarms sind Bestandteil dieser Ausschreibung. Anpassungen an der BMA und Sirenenanlage sind nicht Bestandteil dieser Ausschreibung. </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